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23742" w14:textId="77777777" w:rsidR="00BD5BB3" w:rsidRPr="004E44BB" w:rsidRDefault="00BD5BB3" w:rsidP="008B4F0B">
      <w:pPr>
        <w:spacing w:after="0" w:line="480" w:lineRule="auto"/>
        <w:ind w:left="720" w:hanging="720"/>
        <w:jc w:val="both"/>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 xml:space="preserve">Article: </w:t>
      </w:r>
      <w:r w:rsidRPr="004E44BB">
        <w:rPr>
          <w:rFonts w:ascii="Times New Roman" w:hAnsi="Times New Roman" w:cs="Times New Roman"/>
          <w:b/>
          <w:bCs/>
          <w:color w:val="000000" w:themeColor="text1"/>
          <w:sz w:val="24"/>
          <w:szCs w:val="24"/>
          <w:shd w:val="clear" w:color="auto" w:fill="FFFFFF"/>
        </w:rPr>
        <w:t xml:space="preserve">Mendenhall, E., De Silva, M. J., Hanlon, C., Petersen, I., </w:t>
      </w:r>
      <w:proofErr w:type="spellStart"/>
      <w:r w:rsidRPr="004E44BB">
        <w:rPr>
          <w:rFonts w:ascii="Times New Roman" w:hAnsi="Times New Roman" w:cs="Times New Roman"/>
          <w:b/>
          <w:bCs/>
          <w:color w:val="000000" w:themeColor="text1"/>
          <w:sz w:val="24"/>
          <w:szCs w:val="24"/>
          <w:shd w:val="clear" w:color="auto" w:fill="FFFFFF"/>
        </w:rPr>
        <w:t>Shidhaye</w:t>
      </w:r>
      <w:proofErr w:type="spellEnd"/>
      <w:r w:rsidRPr="004E44BB">
        <w:rPr>
          <w:rFonts w:ascii="Times New Roman" w:hAnsi="Times New Roman" w:cs="Times New Roman"/>
          <w:b/>
          <w:bCs/>
          <w:color w:val="000000" w:themeColor="text1"/>
          <w:sz w:val="24"/>
          <w:szCs w:val="24"/>
          <w:shd w:val="clear" w:color="auto" w:fill="FFFFFF"/>
        </w:rPr>
        <w:t xml:space="preserve">, R., </w:t>
      </w:r>
      <w:proofErr w:type="spellStart"/>
      <w:r w:rsidRPr="004E44BB">
        <w:rPr>
          <w:rFonts w:ascii="Times New Roman" w:hAnsi="Times New Roman" w:cs="Times New Roman"/>
          <w:b/>
          <w:bCs/>
          <w:color w:val="000000" w:themeColor="text1"/>
          <w:sz w:val="24"/>
          <w:szCs w:val="24"/>
          <w:shd w:val="clear" w:color="auto" w:fill="FFFFFF"/>
        </w:rPr>
        <w:t>Jordans</w:t>
      </w:r>
      <w:proofErr w:type="spellEnd"/>
      <w:r w:rsidRPr="004E44BB">
        <w:rPr>
          <w:rFonts w:ascii="Times New Roman" w:hAnsi="Times New Roman" w:cs="Times New Roman"/>
          <w:b/>
          <w:bCs/>
          <w:color w:val="000000" w:themeColor="text1"/>
          <w:sz w:val="24"/>
          <w:szCs w:val="24"/>
          <w:shd w:val="clear" w:color="auto" w:fill="FFFFFF"/>
        </w:rPr>
        <w:t>, M., ...    &amp; Tomlinson, M. (2014). Acceptability and feasibility of using non-specialist health workers to deliver mental health care: stakeholder perceptions from the PRIME district sites in Ethiopia, India, Nepal, South Africa, and Uganda. </w:t>
      </w:r>
      <w:r w:rsidRPr="004E44BB">
        <w:rPr>
          <w:rFonts w:ascii="Times New Roman" w:hAnsi="Times New Roman" w:cs="Times New Roman"/>
          <w:b/>
          <w:bCs/>
          <w:i/>
          <w:iCs/>
          <w:color w:val="000000" w:themeColor="text1"/>
          <w:sz w:val="24"/>
          <w:szCs w:val="24"/>
          <w:shd w:val="clear" w:color="auto" w:fill="FFFFFF"/>
        </w:rPr>
        <w:t>Social science &amp; medicine</w:t>
      </w:r>
      <w:r w:rsidRPr="004E44BB">
        <w:rPr>
          <w:rFonts w:ascii="Times New Roman" w:hAnsi="Times New Roman" w:cs="Times New Roman"/>
          <w:b/>
          <w:bCs/>
          <w:color w:val="000000" w:themeColor="text1"/>
          <w:sz w:val="24"/>
          <w:szCs w:val="24"/>
          <w:shd w:val="clear" w:color="auto" w:fill="FFFFFF"/>
        </w:rPr>
        <w:t>, </w:t>
      </w:r>
      <w:r w:rsidRPr="004E44BB">
        <w:rPr>
          <w:rFonts w:ascii="Times New Roman" w:hAnsi="Times New Roman" w:cs="Times New Roman"/>
          <w:b/>
          <w:bCs/>
          <w:i/>
          <w:iCs/>
          <w:color w:val="000000" w:themeColor="text1"/>
          <w:sz w:val="24"/>
          <w:szCs w:val="24"/>
          <w:shd w:val="clear" w:color="auto" w:fill="FFFFFF"/>
        </w:rPr>
        <w:t>118</w:t>
      </w:r>
      <w:r w:rsidRPr="004E44BB">
        <w:rPr>
          <w:rFonts w:ascii="Times New Roman" w:hAnsi="Times New Roman" w:cs="Times New Roman"/>
          <w:b/>
          <w:bCs/>
          <w:color w:val="000000" w:themeColor="text1"/>
          <w:sz w:val="24"/>
          <w:szCs w:val="24"/>
          <w:shd w:val="clear" w:color="auto" w:fill="FFFFFF"/>
        </w:rPr>
        <w:t>, 33-42</w:t>
      </w:r>
    </w:p>
    <w:p w14:paraId="136B85BA" w14:textId="77777777" w:rsidR="008B4F0B" w:rsidRPr="008B4F0B" w:rsidRDefault="008B4F0B" w:rsidP="008B4F0B">
      <w:pPr>
        <w:spacing w:after="0" w:line="480" w:lineRule="auto"/>
        <w:ind w:firstLine="720"/>
        <w:jc w:val="both"/>
        <w:rPr>
          <w:rFonts w:ascii="Times New Roman" w:eastAsia="Times New Roman" w:hAnsi="Times New Roman" w:cs="Times New Roman"/>
          <w:color w:val="0E101A"/>
          <w:sz w:val="24"/>
          <w:szCs w:val="24"/>
        </w:rPr>
      </w:pPr>
      <w:r w:rsidRPr="008B4F0B">
        <w:rPr>
          <w:rFonts w:ascii="Times New Roman" w:eastAsia="Times New Roman" w:hAnsi="Times New Roman" w:cs="Times New Roman"/>
          <w:color w:val="0E101A"/>
          <w:sz w:val="24"/>
          <w:szCs w:val="24"/>
        </w:rPr>
        <w:t xml:space="preserve">The article discusses global health challenges affecting Low and Middle-Income Countries (LMICs). As elaborated in the report, LMICs have more </w:t>
      </w:r>
      <w:bookmarkStart w:id="0" w:name="_GoBack"/>
      <w:bookmarkEnd w:id="0"/>
      <w:r w:rsidRPr="008B4F0B">
        <w:rPr>
          <w:rFonts w:ascii="Times New Roman" w:eastAsia="Times New Roman" w:hAnsi="Times New Roman" w:cs="Times New Roman"/>
          <w:color w:val="0E101A"/>
          <w:sz w:val="24"/>
          <w:szCs w:val="24"/>
        </w:rPr>
        <w:t>than 75 percent of global health challenges. The challenges include; lack of enough resources to cater</w:t>
      </w:r>
      <w:r w:rsidRPr="008B4F0B">
        <w:rPr>
          <w:rFonts w:ascii="Times New Roman" w:eastAsia="Times New Roman" w:hAnsi="Times New Roman" w:cs="Times New Roman"/>
          <w:b/>
          <w:bCs/>
          <w:color w:val="0E101A"/>
          <w:sz w:val="24"/>
          <w:szCs w:val="24"/>
        </w:rPr>
        <w:t> </w:t>
      </w:r>
      <w:r w:rsidRPr="008B4F0B">
        <w:rPr>
          <w:rFonts w:ascii="Times New Roman" w:eastAsia="Times New Roman" w:hAnsi="Times New Roman" w:cs="Times New Roman"/>
          <w:color w:val="0E101A"/>
          <w:sz w:val="24"/>
          <w:szCs w:val="24"/>
        </w:rPr>
        <w:t>to the medical costs and improvement of the healthcare system. In countries like Ethiopia, Uganda, India, Nepal, and South Africa, the article indicates that mental healthcare is considered inadequate as it fails to meet three significant basic needs. As stated, these needs include; training the employees, who assist professional health workers, the availability of enough workers to deal with mental issues cases, and the existence of supportive supervision in both the community and primary level. Besides, the article indicates that problems related to mental health account for ten percent of global health costs. That being said, mental health is a common challenge that needs lots of consideration to be employed as well as resources to deal with in general.</w:t>
      </w:r>
    </w:p>
    <w:p w14:paraId="1EF5DF07" w14:textId="77777777" w:rsidR="008B4F0B" w:rsidRPr="008B4F0B" w:rsidRDefault="008B4F0B" w:rsidP="008B4F0B">
      <w:pPr>
        <w:spacing w:after="0" w:line="480" w:lineRule="auto"/>
        <w:ind w:firstLine="720"/>
        <w:jc w:val="both"/>
        <w:rPr>
          <w:rFonts w:ascii="Times New Roman" w:eastAsia="Times New Roman" w:hAnsi="Times New Roman" w:cs="Times New Roman"/>
          <w:color w:val="0E101A"/>
          <w:sz w:val="24"/>
          <w:szCs w:val="24"/>
        </w:rPr>
      </w:pPr>
      <w:r w:rsidRPr="008B4F0B">
        <w:rPr>
          <w:rFonts w:ascii="Times New Roman" w:eastAsia="Times New Roman" w:hAnsi="Times New Roman" w:cs="Times New Roman"/>
          <w:color w:val="0E101A"/>
          <w:sz w:val="24"/>
          <w:szCs w:val="24"/>
        </w:rPr>
        <w:t xml:space="preserve">The article has been written with an explicit purpose to specify the group of stakeholders influenced by mental health challenges. They include; employees, mental health patients, and their relatives and mental hospital shareholders. Moreover, it creates an argument that, besides individuals’ expectations, the stakeholders expect a lot from each other for effective mitigation of the problem. What is more, the article illustrates; for the whole system to work effectively in helping the mental health patients, different expectations need to be met accordingly. As indicates, statistics show that in the current society, there is over 1.18 million mental health professional needed. </w:t>
      </w:r>
      <w:r w:rsidRPr="008B4F0B">
        <w:rPr>
          <w:rFonts w:ascii="Times New Roman" w:eastAsia="Times New Roman" w:hAnsi="Times New Roman" w:cs="Times New Roman"/>
          <w:color w:val="0E101A"/>
          <w:sz w:val="24"/>
          <w:szCs w:val="24"/>
        </w:rPr>
        <w:lastRenderedPageBreak/>
        <w:t>Therefore, the paper concludes that problem mitigation is involved since the approach is made through fewer employees.</w:t>
      </w:r>
    </w:p>
    <w:p w14:paraId="5979DAB2" w14:textId="77777777" w:rsidR="008B4F0B" w:rsidRPr="008B4F0B" w:rsidRDefault="008B4F0B" w:rsidP="008B4F0B">
      <w:pPr>
        <w:spacing w:after="0" w:line="480" w:lineRule="auto"/>
        <w:ind w:firstLine="720"/>
        <w:jc w:val="both"/>
        <w:rPr>
          <w:rFonts w:ascii="Times New Roman" w:eastAsia="Times New Roman" w:hAnsi="Times New Roman" w:cs="Times New Roman"/>
          <w:color w:val="0E101A"/>
          <w:sz w:val="24"/>
          <w:szCs w:val="24"/>
        </w:rPr>
      </w:pPr>
      <w:r w:rsidRPr="008B4F0B">
        <w:rPr>
          <w:rFonts w:ascii="Times New Roman" w:eastAsia="Times New Roman" w:hAnsi="Times New Roman" w:cs="Times New Roman"/>
          <w:color w:val="0E101A"/>
          <w:sz w:val="24"/>
          <w:szCs w:val="24"/>
        </w:rPr>
        <w:t>The article does not entirely point out the solution to the problem of mental health workers being overworked. This issue is not the expectation of the employees in question; hence there is a need to raise their numbers in efforts to relieve the current employees’ huge workload burden. Additionally, working with a few numbers of employees in health, the goal is not likely to be achieved. </w:t>
      </w:r>
    </w:p>
    <w:p w14:paraId="32C7BF9F" w14:textId="77777777" w:rsidR="008B4F0B" w:rsidRPr="008B4F0B" w:rsidRDefault="008B4F0B" w:rsidP="008B4F0B">
      <w:pPr>
        <w:spacing w:after="0" w:line="480" w:lineRule="auto"/>
        <w:ind w:firstLine="720"/>
        <w:jc w:val="both"/>
        <w:rPr>
          <w:rFonts w:ascii="Times New Roman" w:eastAsia="Times New Roman" w:hAnsi="Times New Roman" w:cs="Times New Roman"/>
          <w:color w:val="0E101A"/>
          <w:sz w:val="24"/>
          <w:szCs w:val="24"/>
        </w:rPr>
      </w:pPr>
      <w:r w:rsidRPr="008B4F0B">
        <w:rPr>
          <w:rFonts w:ascii="Times New Roman" w:eastAsia="Times New Roman" w:hAnsi="Times New Roman" w:cs="Times New Roman"/>
          <w:color w:val="0E101A"/>
          <w:sz w:val="24"/>
          <w:szCs w:val="24"/>
        </w:rPr>
        <w:t>The article emphasizes that mental health providers are being overworked due to a low number of employees. Besides, they live in countries with surplus labor but little workforce. The article also argues that when job demand is high in a population, competition rises, resulting in low payment than expected. This nature of life explains the existence of brain drain on developing countries. Moreover, professionals will prefer to work in high-income countries where there is high compensation and less work to be done. Therefore, it has deduced that the only benefit available to professionals is that they are few in LMICs, making demand and payments high, but more tasks for them.</w:t>
      </w:r>
    </w:p>
    <w:p w14:paraId="340F1240" w14:textId="77777777" w:rsidR="008B4F0B" w:rsidRPr="008B4F0B" w:rsidRDefault="008B4F0B" w:rsidP="008B4F0B">
      <w:pPr>
        <w:spacing w:after="0" w:line="480" w:lineRule="auto"/>
        <w:ind w:firstLine="720"/>
        <w:jc w:val="both"/>
        <w:rPr>
          <w:rFonts w:ascii="Times New Roman" w:eastAsia="Times New Roman" w:hAnsi="Times New Roman" w:cs="Times New Roman"/>
          <w:color w:val="0E101A"/>
          <w:sz w:val="24"/>
          <w:szCs w:val="24"/>
        </w:rPr>
      </w:pPr>
      <w:r w:rsidRPr="008B4F0B">
        <w:rPr>
          <w:rFonts w:ascii="Times New Roman" w:eastAsia="Times New Roman" w:hAnsi="Times New Roman" w:cs="Times New Roman"/>
          <w:color w:val="0E101A"/>
          <w:sz w:val="24"/>
          <w:szCs w:val="24"/>
        </w:rPr>
        <w:t xml:space="preserve">The paper highlights actions of workers and their reactions due to various issues. In this case, professional employees demand more payments for the health services they offer. As outlined from the article, Cases of employees’ strikes are common in LMICs, and in some instances, it lasts for months. However, these employees are interested in better working conditions and increased payments. Such employees’ interest affects the mental health process, creating a gap in treatment services, which prolongs healing time. The article proposes that it is essential to ensure that this group of people gets the necessary resources and their interests always </w:t>
      </w:r>
      <w:r w:rsidRPr="008B4F0B">
        <w:rPr>
          <w:rFonts w:ascii="Times New Roman" w:eastAsia="Times New Roman" w:hAnsi="Times New Roman" w:cs="Times New Roman"/>
          <w:color w:val="0E101A"/>
          <w:sz w:val="24"/>
          <w:szCs w:val="24"/>
        </w:rPr>
        <w:lastRenderedPageBreak/>
        <w:t>considered. Moreover, the provision of an efficient approach in providing solutions related to employment terms is also essential.  </w:t>
      </w:r>
    </w:p>
    <w:p w14:paraId="413BF2C6" w14:textId="77777777" w:rsidR="008B4F0B" w:rsidRPr="008B4F0B" w:rsidRDefault="008B4F0B" w:rsidP="008B4F0B">
      <w:pPr>
        <w:spacing w:after="0" w:line="480" w:lineRule="auto"/>
        <w:ind w:firstLine="720"/>
        <w:jc w:val="both"/>
        <w:rPr>
          <w:rFonts w:ascii="Times New Roman" w:eastAsia="Times New Roman" w:hAnsi="Times New Roman" w:cs="Times New Roman"/>
          <w:color w:val="0E101A"/>
          <w:sz w:val="24"/>
          <w:szCs w:val="24"/>
        </w:rPr>
      </w:pPr>
      <w:proofErr w:type="spellStart"/>
      <w:r w:rsidRPr="008B4F0B">
        <w:rPr>
          <w:rFonts w:ascii="Times New Roman" w:eastAsia="Times New Roman" w:hAnsi="Times New Roman" w:cs="Times New Roman"/>
          <w:color w:val="0E101A"/>
          <w:sz w:val="24"/>
          <w:szCs w:val="24"/>
        </w:rPr>
        <w:t>Madenhell</w:t>
      </w:r>
      <w:proofErr w:type="spellEnd"/>
      <w:r w:rsidRPr="008B4F0B">
        <w:rPr>
          <w:rFonts w:ascii="Times New Roman" w:eastAsia="Times New Roman" w:hAnsi="Times New Roman" w:cs="Times New Roman"/>
          <w:color w:val="0E101A"/>
          <w:sz w:val="24"/>
          <w:szCs w:val="24"/>
        </w:rPr>
        <w:t xml:space="preserve"> et al. (2014) address various challenges that mental health institutions in LMICs are facing. Also, he recommends ways to ensure that these services are provided, which could be used by health policymakers to establish regulations to address these challenges. For example, one of the obstacles that the community faces toward accessing mental health services is transport. In this case, policymakers could develop strategies to make the service available to everyone includes mental health facilities in remote areas.</w:t>
      </w:r>
    </w:p>
    <w:p w14:paraId="33DD6162" w14:textId="77777777" w:rsidR="008B4F0B" w:rsidRPr="008B4F0B" w:rsidRDefault="008B4F0B" w:rsidP="008B4F0B">
      <w:pPr>
        <w:spacing w:after="0" w:line="480" w:lineRule="auto"/>
        <w:rPr>
          <w:rFonts w:ascii="Times New Roman" w:eastAsia="Times New Roman" w:hAnsi="Times New Roman" w:cs="Times New Roman"/>
          <w:color w:val="0E101A"/>
          <w:sz w:val="24"/>
          <w:szCs w:val="24"/>
        </w:rPr>
      </w:pPr>
      <w:r w:rsidRPr="008B4F0B">
        <w:rPr>
          <w:rFonts w:ascii="Times New Roman" w:eastAsia="Times New Roman" w:hAnsi="Times New Roman" w:cs="Times New Roman"/>
          <w:color w:val="0E101A"/>
          <w:sz w:val="24"/>
          <w:szCs w:val="24"/>
        </w:rPr>
        <w:t>      </w:t>
      </w:r>
    </w:p>
    <w:p w14:paraId="0984066D" w14:textId="77777777" w:rsidR="00840A22" w:rsidRDefault="00840A22" w:rsidP="008B4F0B">
      <w:pPr>
        <w:pStyle w:val="NormalWeb"/>
        <w:spacing w:before="0" w:beforeAutospacing="0" w:after="0" w:afterAutospacing="0" w:line="480" w:lineRule="auto"/>
        <w:jc w:val="both"/>
      </w:pPr>
    </w:p>
    <w:sectPr w:rsidR="00840A22" w:rsidSect="00840A2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7A3"/>
    <w:rsid w:val="00081B08"/>
    <w:rsid w:val="00232300"/>
    <w:rsid w:val="002D3DBC"/>
    <w:rsid w:val="002E6EE9"/>
    <w:rsid w:val="002F1BAB"/>
    <w:rsid w:val="00462403"/>
    <w:rsid w:val="004A6C40"/>
    <w:rsid w:val="004B37A3"/>
    <w:rsid w:val="004F1D1A"/>
    <w:rsid w:val="005560A6"/>
    <w:rsid w:val="00692D1B"/>
    <w:rsid w:val="007E788F"/>
    <w:rsid w:val="00840A22"/>
    <w:rsid w:val="008B4F0B"/>
    <w:rsid w:val="0091685A"/>
    <w:rsid w:val="0099238D"/>
    <w:rsid w:val="009E638C"/>
    <w:rsid w:val="00A26659"/>
    <w:rsid w:val="00A42446"/>
    <w:rsid w:val="00AA3C99"/>
    <w:rsid w:val="00BD5BB3"/>
    <w:rsid w:val="00BF4017"/>
    <w:rsid w:val="00D2204A"/>
    <w:rsid w:val="00FB1A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F836F"/>
  <w14:defaultImageDpi w14:val="300"/>
  <w15:docId w15:val="{5E533588-40A5-450F-A50B-DC37B66F9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7A3"/>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5B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5B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88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Springfield</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Medo Sweet</dc:creator>
  <cp:keywords/>
  <dc:description/>
  <cp:lastModifiedBy>Windows User</cp:lastModifiedBy>
  <cp:revision>2</cp:revision>
  <dcterms:created xsi:type="dcterms:W3CDTF">2020-04-15T16:03:00Z</dcterms:created>
  <dcterms:modified xsi:type="dcterms:W3CDTF">2020-04-15T16:03:00Z</dcterms:modified>
</cp:coreProperties>
</file>